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media/image7.jpeg" ContentType="image/jpeg"/>
  <Override PartName="/word/media/image1.png" ContentType="image/pn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8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-227" w:hanging="0"/>
        <w:jc w:val="left"/>
        <w:rPr>
          <w:color w:val="auto"/>
          <w:szCs w:val="24"/>
        </w:rPr>
      </w:pPr>
      <w:r>
        <w:rPr>
          <w:color w:val="auto"/>
          <w:szCs w:val="24"/>
        </w:rPr>
        <w:t xml:space="preserve">                                                                       </w:t>
      </w:r>
      <w:r>
        <w:rPr/>
        <w:drawing>
          <wp:inline distT="0" distB="0" distL="0" distR="0">
            <wp:extent cx="981075" cy="914400"/>
            <wp:effectExtent l="0" t="0" r="0" b="0"/>
            <wp:docPr id="1" name="Рисунок 5" descr="Описание: gerb1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Описание: gerb1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0" w:right="-227" w:hanging="0"/>
        <w:jc w:val="center"/>
        <w:rPr/>
      </w:pPr>
      <w:r>
        <w:rPr>
          <w:b/>
          <w:caps/>
          <w:color w:val="auto"/>
          <w:szCs w:val="24"/>
        </w:rPr>
        <w:t xml:space="preserve">           </w:t>
      </w:r>
      <w:r>
        <w:rPr>
          <w:b/>
          <w:caps/>
          <w:color w:val="auto"/>
          <w:szCs w:val="24"/>
        </w:rPr>
        <w:t>министерство ОБРАЗОВАНИЯ И НАУКИ</w:t>
      </w:r>
      <w:r>
        <w:rPr>
          <w:b/>
          <w:color w:val="auto"/>
          <w:szCs w:val="24"/>
        </w:rPr>
        <w:t xml:space="preserve"> РЕСПУБЛИКИ ДАГЕСТАН</w:t>
      </w:r>
    </w:p>
    <w:p>
      <w:pPr>
        <w:pStyle w:val="Normal"/>
        <w:pBdr>
          <w:bottom w:val="single" w:sz="12" w:space="1" w:color="000000"/>
        </w:pBdr>
        <w:spacing w:lineRule="auto" w:line="240" w:before="0" w:after="120"/>
        <w:ind w:left="0" w:right="-284" w:hanging="0"/>
        <w:jc w:val="center"/>
        <w:rPr/>
      </w:pPr>
      <w:r>
        <w:rPr>
          <w:b/>
          <w:color w:val="auto"/>
          <w:szCs w:val="24"/>
        </w:rPr>
        <w:t>ГОСУДАРСТВЕННОЕ КАЗЕННОЕ ОБЩЕОБРАЗОВАТЕЛЬНОЕ УЧРЕЖДЕНИЕ РЕСПУБЛИКИ ДАГЕСТАН «</w:t>
      </w:r>
      <w:r>
        <w:rPr>
          <w:b/>
          <w:color w:val="auto"/>
          <w:szCs w:val="24"/>
          <w:lang w:val="ru-RU"/>
        </w:rPr>
        <w:t xml:space="preserve">ЦУМИЛУХСКАЯ СОШ ТЛЯРАТИНСКОГО РАЙОНА </w:t>
      </w:r>
      <w:r>
        <w:rPr>
          <w:b/>
          <w:color w:val="auto"/>
          <w:szCs w:val="24"/>
        </w:rPr>
        <w:t>»</w:t>
      </w:r>
    </w:p>
    <w:p>
      <w:pPr>
        <w:pStyle w:val="Normal"/>
        <w:spacing w:lineRule="auto" w:line="252" w:before="0" w:after="0"/>
        <w:ind w:left="0" w:right="0" w:hanging="0"/>
        <w:jc w:val="center"/>
        <w:rPr/>
      </w:pP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368062, РД,Бабаюртовский район, п/о Туршунай, к.Цумилюх Тляратинского района, тел:89094834105, email: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salahudin</w:t>
      </w: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1967@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yandex</w:t>
      </w: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.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ru</w:t>
      </w:r>
    </w:p>
    <w:p>
      <w:pPr>
        <w:pStyle w:val="Normal"/>
        <w:ind w:left="1535" w:right="1669" w:hanging="0"/>
        <w:rPr/>
      </w:pPr>
      <w:r>
        <w:rPr/>
        <w:t xml:space="preserve">                                                 </w:t>
      </w:r>
    </w:p>
    <w:p>
      <w:pPr>
        <w:pStyle w:val="Normal"/>
        <w:ind w:left="1535" w:right="1669" w:hanging="0"/>
        <w:rPr/>
      </w:pPr>
      <w:r>
        <w:rPr/>
        <w:t xml:space="preserve">             </w:t>
      </w:r>
    </w:p>
    <w:p>
      <w:pPr>
        <w:pStyle w:val="Normal"/>
        <w:ind w:left="1535" w:right="1669" w:hanging="0"/>
        <w:rPr/>
      </w:pPr>
      <w:r>
        <w:rPr/>
        <w:t xml:space="preserve">    </w:t>
      </w:r>
    </w:p>
    <w:p>
      <w:pPr>
        <w:pStyle w:val="Normal"/>
        <w:spacing w:lineRule="auto" w:line="259" w:before="0" w:after="368"/>
        <w:ind w:left="279" w:right="0" w:hanging="0"/>
        <w:jc w:val="center"/>
        <w:rPr/>
      </w:pPr>
      <w:r>
        <w:rPr>
          <w:b/>
          <w:i/>
        </w:rPr>
        <w:t xml:space="preserve">ПРИКАЗ </w:t>
      </w:r>
      <w:r>
        <w:rPr>
          <w:b/>
          <w:i/>
          <w:lang w:val="ru-RU"/>
        </w:rPr>
        <w:t>№26/</w:t>
      </w:r>
      <w:r>
        <w:rPr>
          <w:b/>
          <w:i/>
          <w:lang w:val="en-US"/>
        </w:rPr>
        <w:t>1</w:t>
      </w:r>
    </w:p>
    <w:p>
      <w:pPr>
        <w:pStyle w:val="Normal"/>
        <w:spacing w:before="0" w:after="409"/>
        <w:ind w:left="159" w:right="4" w:hanging="0"/>
        <w:rPr/>
      </w:pPr>
      <w:r>
        <w:rPr/>
        <w:t>2</w:t>
      </w:r>
      <w:r>
        <w:rPr/>
        <w:t>6</w:t>
      </w:r>
      <w:r>
        <w:rPr/>
        <w:t>.08.2022г.</w:t>
      </w:r>
    </w:p>
    <w:p>
      <w:pPr>
        <w:pStyle w:val="Normal"/>
        <w:ind w:left="159" w:right="4" w:hanging="0"/>
        <w:rPr/>
      </w:pPr>
      <w:r>
        <w:rPr/>
        <w:t>«</w:t>
      </w:r>
      <w:bookmarkStart w:id="0" w:name="__DdeLink__1092_2580662451"/>
      <w:r>
        <w:rPr/>
        <w:t xml:space="preserve">О создании родительского контроля </w:t>
      </w:r>
    </w:p>
    <w:p>
      <w:pPr>
        <w:pStyle w:val="Normal"/>
        <w:ind w:left="159" w:right="4" w:hanging="0"/>
        <w:rPr/>
      </w:pPr>
      <w:r>
        <w:rPr/>
        <w:t xml:space="preserve">за организацией горячего питания </w:t>
      </w:r>
    </w:p>
    <w:p>
      <w:pPr>
        <w:pStyle w:val="Normal"/>
        <w:ind w:left="159" w:right="4" w:hanging="0"/>
        <w:rPr/>
      </w:pPr>
      <w:r>
        <w:rPr/>
        <w:t>в образовательной организации</w:t>
      </w:r>
      <w:bookmarkEnd w:id="0"/>
      <w:r>
        <w:rPr/>
        <w:t>»</w:t>
      </w:r>
    </w:p>
    <w:p>
      <w:pPr>
        <w:pStyle w:val="Normal"/>
        <w:spacing w:before="0" w:after="679"/>
        <w:ind w:left="48" w:right="115" w:hanging="0"/>
        <w:rPr/>
      </w:pPr>
      <w:r>
        <w:rPr/>
      </w:r>
    </w:p>
    <w:p>
      <w:pPr>
        <w:pStyle w:val="NoSpacing"/>
        <w:ind w:left="0" w:right="1669" w:hanging="0"/>
        <w:rPr/>
      </w:pPr>
      <w:r>
        <w:rPr/>
        <w:t>На основании Федерального закона «Об образовании в Российской Федерации от 01.03.2020 № 47-ФЗ «О внесении изменений в Федеральный закон «О качестве и безопасности пищевых продуктов» и ст.37 Федерального закона от 20.12.2012 № 273-ФЗ «Об образовании в российской Федерации» в части совершенствования правового регулирования вопросов обеспечения качества пищевых продуктов»; «Методических рекомендаций МР 2.4.0180-20 Роспотребнадзора Российской Федерации «Родительский контроль за организацией горячего питания детей в общеобразовательных организациях» от 18.05.2020г.; Положения о родительском контроле организации и качества питания обучающихся», в целях улучшения работы по организации горячего питания обучающихся школы в школьной столовой в 2020-2021 учебном году ПРИКАЗЫВАЮ:</w:t>
      </w:r>
      <w:r>
        <w:rPr>
          <w:color w:val="FFFFFF" w:themeColor="background1"/>
        </w:rPr>
        <w:t>________________________________________________</w:t>
      </w:r>
      <w:r>
        <w:rPr/>
        <w:t xml:space="preserve">                                                                                                                                                        </w:t>
      </w:r>
      <w:r>
        <w:rPr/>
        <w:drawing>
          <wp:inline distT="0" distB="0" distL="0" distR="0">
            <wp:extent cx="79375" cy="116205"/>
            <wp:effectExtent l="0" t="0" r="0" b="0"/>
            <wp:docPr id="2" name="Picture 606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064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Создать инициативную группу по проведению мероприятий родительского контроля за организацией горячего питания обучающихся в школьной столовой, в состав которой включить по представителю (родителю) от каждого класса.</w:t>
      </w:r>
    </w:p>
    <w:p>
      <w:pPr>
        <w:pStyle w:val="NoSpacing"/>
        <w:ind w:left="0" w:right="1669" w:hanging="0"/>
        <w:rPr/>
      </w:pPr>
      <w:r>
        <w:rPr/>
        <w:t>2.Утвердить Положение «О порядке доступа законных представителей обучающихся в помещение для приема пищи» (Приложение I</w:t>
      </w:r>
      <w:r>
        <w:rPr/>
        <w:drawing>
          <wp:inline distT="0" distB="0" distL="0" distR="0">
            <wp:extent cx="66675" cy="140335"/>
            <wp:effectExtent l="0" t="0" r="0" b="0"/>
            <wp:docPr id="3" name="Picture 606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064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4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ind w:left="0" w:right="1669" w:hanging="0"/>
        <w:rPr/>
      </w:pPr>
      <w:r>
        <w:rPr/>
        <w:t>3.Утвердить план работы инициативной группы по контролю за организацией горячего питания обучающихся в 2021-2022 учебном году (Приложение 2).</w:t>
      </w:r>
    </w:p>
    <w:p>
      <w:pPr>
        <w:pStyle w:val="NoSpacing"/>
        <w:ind w:left="0" w:right="1669" w:hanging="0"/>
        <w:rPr/>
      </w:pPr>
      <w:r>
        <w:rPr/>
        <w:t>4.Определить и утвердить оценочные мероприятия при проведении родительского контроля за организацией горячего питания в школе членами инициативной группы:</w:t>
      </w:r>
    </w:p>
    <w:p>
      <w:pPr>
        <w:pStyle w:val="ListParagraph"/>
        <w:numPr>
          <w:ilvl w:val="0"/>
          <w:numId w:val="6"/>
        </w:numPr>
        <w:ind w:left="0" w:right="153" w:hanging="0"/>
        <w:rPr/>
      </w:pPr>
      <w:r>
        <w:rPr/>
        <w:t xml:space="preserve">соответствие приготовленных блюд утвержденному меню; </w:t>
      </w:r>
    </w:p>
    <w:p>
      <w:pPr>
        <w:pStyle w:val="ListParagraph"/>
        <w:numPr>
          <w:ilvl w:val="0"/>
          <w:numId w:val="6"/>
        </w:numPr>
        <w:ind w:left="0" w:right="153" w:hanging="0"/>
        <w:rPr/>
      </w:pPr>
      <w:r>
        <w:rPr/>
        <w:t xml:space="preserve">санитарно-техническое содержание обеденного зала, обеденной мебели, столовой посуды; </w:t>
      </w:r>
    </w:p>
    <w:p>
      <w:pPr>
        <w:pStyle w:val="ListParagraph"/>
        <w:numPr>
          <w:ilvl w:val="0"/>
          <w:numId w:val="6"/>
        </w:numPr>
        <w:ind w:left="0" w:right="153" w:hanging="0"/>
        <w:rPr/>
      </w:pPr>
      <w:r>
        <w:rPr/>
        <w:t>условия соблюдения правил личной гигиены обучающихся; наличие и состояние санитарной одежды у сотрудников, осуществляющих раздачу готовых блюд;</w:t>
      </w:r>
    </w:p>
    <w:p>
      <w:pPr>
        <w:pStyle w:val="ListParagraph"/>
        <w:numPr>
          <w:ilvl w:val="0"/>
          <w:numId w:val="6"/>
        </w:numPr>
        <w:ind w:left="0" w:right="153" w:hanging="0"/>
        <w:rPr/>
      </w:pPr>
      <w:r>
        <w:rPr/>
        <w:t xml:space="preserve">объем и вид пищевых отходов после приема пищи; </w:t>
      </w:r>
    </w:p>
    <w:p>
      <w:pPr>
        <w:pStyle w:val="ListParagraph"/>
        <w:numPr>
          <w:ilvl w:val="0"/>
          <w:numId w:val="6"/>
        </w:numPr>
        <w:ind w:left="0" w:right="153" w:hanging="0"/>
        <w:rPr/>
      </w:pPr>
      <w:r>
        <w:rPr/>
        <w:t xml:space="preserve">вкусовые предпочтения детей, удовлетворенность ассортиментом и качеством потребляемых блюд по результатам выборочного опроса детей и родителей или законных представителей; </w:t>
      </w:r>
    </w:p>
    <w:p>
      <w:pPr>
        <w:pStyle w:val="ListParagraph"/>
        <w:numPr>
          <w:ilvl w:val="0"/>
          <w:numId w:val="6"/>
        </w:numPr>
        <w:ind w:left="0" w:right="153" w:hanging="0"/>
        <w:rPr/>
      </w:pPr>
      <w:r>
        <w:rPr/>
        <w:t>информирование родителей и детей о здоровом питании;</w:t>
      </w:r>
    </w:p>
    <w:p>
      <w:pPr>
        <w:pStyle w:val="ListParagraph"/>
        <w:ind w:left="0" w:right="153" w:hanging="0"/>
        <w:rPr/>
      </w:pPr>
      <w:r>
        <w:rPr/>
        <w:t xml:space="preserve"> </w:t>
      </w:r>
      <w:r>
        <w:rPr/>
        <w:t>соблюдение графика работы столовой.</w:t>
      </w:r>
    </w:p>
    <w:p>
      <w:pPr>
        <w:pStyle w:val="Normal"/>
        <w:ind w:left="0" w:right="153" w:hanging="0"/>
        <w:rPr/>
      </w:pPr>
      <w:r>
        <w:rPr/>
        <w:t>5. Результаты контроля обсуждать на заседаниях, планерках и предоставить сообщения на общешкольных и классных родительских собраниях.                                                                                                                                  6.  Организация родительского контроля может осуществляться в форме анкетирования родителей и детей (Приложение 4) и заполнении формы оценочного листа (Приложение 5).</w:t>
      </w:r>
    </w:p>
    <w:p>
      <w:pPr>
        <w:pStyle w:val="Normal"/>
        <w:ind w:left="0" w:right="153" w:hanging="0"/>
        <w:rPr/>
      </w:pPr>
      <w:r>
        <w:rPr/>
        <w:t>7. Итоги родительского контроля доводить до сведения родительской общественности в рамках общешкольных родительских собраний, посредством электронной почты, через официальные ресурсы, в режиме онлайн общения.</w:t>
      </w:r>
    </w:p>
    <w:p>
      <w:pPr>
        <w:pStyle w:val="Normal"/>
        <w:ind w:left="0" w:right="153" w:hanging="0"/>
        <w:rPr/>
      </w:pPr>
      <w:r>
        <w:rPr/>
        <w:t>8. Инициативной группе проводить родительский контроль организации горячего питания в школе, не реже двух раз в неделю.</w:t>
      </w:r>
    </w:p>
    <w:p>
      <w:pPr>
        <w:pStyle w:val="Normal"/>
        <w:ind w:left="0" w:right="153" w:hanging="0"/>
        <w:rPr/>
      </w:pPr>
      <w:r>
        <w:rPr/>
        <w:t>9. Контроль исполнения настоящего приказа оставляю за собой.</w:t>
      </w:r>
    </w:p>
    <w:p>
      <w:pPr>
        <w:pStyle w:val="Normal"/>
        <w:tabs>
          <w:tab w:val="clear" w:pos="708"/>
          <w:tab w:val="center" w:pos="6804" w:leader="none"/>
        </w:tabs>
        <w:ind w:left="0" w:right="0" w:hanging="0"/>
        <w:jc w:val="left"/>
        <w:rPr/>
      </w:pPr>
      <w:r>
        <w:rPr/>
      </w:r>
    </w:p>
    <w:p>
      <w:pPr>
        <w:pStyle w:val="Normal"/>
        <w:tabs>
          <w:tab w:val="clear" w:pos="708"/>
          <w:tab w:val="center" w:pos="6804" w:leader="none"/>
        </w:tabs>
        <w:ind w:left="0" w:right="0" w:hanging="0"/>
        <w:jc w:val="left"/>
        <w:rPr/>
      </w:pPr>
      <w:r>
        <w:rPr/>
      </w:r>
    </w:p>
    <w:p>
      <w:pPr>
        <w:pStyle w:val="Normal"/>
        <w:tabs>
          <w:tab w:val="clear" w:pos="708"/>
          <w:tab w:val="center" w:pos="6804" w:leader="none"/>
        </w:tabs>
        <w:ind w:left="0" w:right="0" w:hanging="0"/>
        <w:jc w:val="left"/>
        <w:rPr/>
      </w:pPr>
      <w:r>
        <w:rPr/>
        <w:t>Директор ОУ</w:t>
        <w:tab/>
        <w:t>Магомедалиев С.М.</w:t>
      </w:r>
    </w:p>
    <w:p>
      <w:pPr>
        <w:pStyle w:val="Normal"/>
        <w:tabs>
          <w:tab w:val="clear" w:pos="708"/>
          <w:tab w:val="center" w:pos="6804" w:leader="none"/>
        </w:tabs>
        <w:ind w:left="0" w:right="0" w:hanging="0"/>
        <w:jc w:val="left"/>
        <w:rPr>
          <w:b/>
          <w:b/>
          <w:i/>
          <w:i/>
          <w:sz w:val="26"/>
        </w:rPr>
      </w:pPr>
      <w:r>
        <w:rPr/>
      </w:r>
    </w:p>
    <w:p>
      <w:pPr>
        <w:pStyle w:val="Normal"/>
        <w:tabs>
          <w:tab w:val="clear" w:pos="708"/>
          <w:tab w:val="center" w:pos="6804" w:leader="none"/>
        </w:tabs>
        <w:ind w:left="0" w:right="0" w:hanging="0"/>
        <w:jc w:val="left"/>
        <w:rPr>
          <w:b/>
          <w:b/>
          <w:i/>
          <w:i/>
          <w:sz w:val="26"/>
        </w:rPr>
      </w:pPr>
      <w:r>
        <w:rPr/>
      </w:r>
    </w:p>
    <w:p>
      <w:pPr>
        <w:pStyle w:val="Normal"/>
        <w:tabs>
          <w:tab w:val="clear" w:pos="708"/>
          <w:tab w:val="center" w:pos="6804" w:leader="none"/>
        </w:tabs>
        <w:ind w:left="0" w:right="0" w:hanging="0"/>
        <w:jc w:val="left"/>
        <w:rPr/>
      </w:pPr>
      <w:r>
        <w:rPr>
          <w:b/>
          <w:i/>
          <w:sz w:val="26"/>
        </w:rPr>
        <w:t>Организация деятельности комиссии по контролю за организацией и качеством питания обучающихся</w:t>
      </w:r>
    </w:p>
    <w:p>
      <w:pPr>
        <w:pStyle w:val="Normal"/>
        <w:numPr>
          <w:ilvl w:val="0"/>
          <w:numId w:val="2"/>
        </w:numPr>
        <w:spacing w:before="0" w:after="44"/>
        <w:ind w:left="0" w:right="125" w:hanging="0"/>
        <w:jc w:val="left"/>
        <w:rPr/>
      </w:pPr>
      <w:r>
        <w:rPr/>
        <w:t>Решение вопросов качественного и здорового питания обучающихся, пропаганды основ здорового питания общеобразовательной организации должно осуществляться при взаимодействии с общешкольным родительским комитетом, общественными организациями.</w:t>
      </w:r>
    </w:p>
    <w:p>
      <w:pPr>
        <w:pStyle w:val="Normal"/>
        <w:numPr>
          <w:ilvl w:val="0"/>
          <w:numId w:val="2"/>
        </w:numPr>
        <w:spacing w:lineRule="auto" w:line="302" w:before="0" w:after="26"/>
        <w:ind w:left="0" w:right="125" w:hanging="0"/>
        <w:jc w:val="left"/>
        <w:rPr/>
      </w:pPr>
      <w:r>
        <w:rPr/>
        <w:t>Порядок</w:t>
        <w:tab/>
        <w:t>проведения</w:t>
        <w:tab/>
        <w:t>мероприятий</w:t>
        <w:tab/>
        <w:t>по</w:t>
        <w:tab/>
        <w:t>родительскому</w:t>
        <w:tab/>
        <w:t xml:space="preserve">контролю </w:t>
        <w:tab/>
        <w:t>за организацией питания обучающихся, в том числе и регламентирующего порядок доступа законных представителей</w:t>
        <w:tab/>
        <w:t>обучающихся</w:t>
        <w:tab/>
        <w:t>помещения</w:t>
        <w:tab/>
        <w:t>для приема пищи, рекомендуется</w:t>
        <w:tab/>
        <w:t>регламентировать локальным нормативным актом общеобразовательной организации.</w:t>
      </w:r>
    </w:p>
    <w:p>
      <w:pPr>
        <w:pStyle w:val="Normal"/>
        <w:spacing w:before="0" w:after="49"/>
        <w:ind w:left="0" w:right="4" w:hanging="0"/>
        <w:rPr/>
      </w:pPr>
      <w:r>
        <w:rPr/>
        <w:t>З. При проведении мероприятий родительского контроля за организацией питания детей в организованных детских коллективах могут быть оценены:</w:t>
      </w:r>
    </w:p>
    <w:p>
      <w:pPr>
        <w:pStyle w:val="Normal"/>
        <w:numPr>
          <w:ilvl w:val="0"/>
          <w:numId w:val="3"/>
        </w:numPr>
        <w:ind w:left="0" w:right="4" w:hanging="0"/>
        <w:rPr/>
      </w:pPr>
      <w:r>
        <w:rPr/>
        <w:t>соответствие реализуемых блюд утвержденному меню;</w:t>
      </w:r>
    </w:p>
    <w:p>
      <w:pPr>
        <w:pStyle w:val="Normal"/>
        <w:spacing w:before="0" w:after="37"/>
        <w:ind w:left="0" w:right="1987" w:hanging="0"/>
        <w:rPr/>
      </w:pPr>
      <w:r>
        <w:rPr/>
        <w:t>-санитарно-техническое содержание помещения (буфета-раздаточная) для приёма пищи, состояние обеденной мебели, столовой посуды, наличие салфеток и т.п.;</w:t>
      </w:r>
    </w:p>
    <w:p>
      <w:pPr>
        <w:pStyle w:val="Normal"/>
        <w:numPr>
          <w:ilvl w:val="0"/>
          <w:numId w:val="3"/>
        </w:numPr>
        <w:ind w:left="0" w:right="4" w:hanging="0"/>
        <w:rPr/>
      </w:pPr>
      <w:r>
        <w:rPr/>
        <w:t>условия соблюдения правил личной гигиены обучающимися;</w:t>
      </w:r>
    </w:p>
    <w:p>
      <w:pPr>
        <w:pStyle w:val="Normal"/>
        <w:numPr>
          <w:ilvl w:val="0"/>
          <w:numId w:val="3"/>
        </w:numPr>
        <w:spacing w:before="0" w:after="47"/>
        <w:ind w:left="0" w:right="4" w:hanging="0"/>
        <w:rPr/>
      </w:pPr>
      <w:r>
        <w:rPr/>
        <w:t xml:space="preserve">наличие и состояние санитарной одежды у сотрудников, осуществляющих раздачу готовых блюд; </w:t>
      </w:r>
      <w:r>
        <w:rPr/>
        <w:drawing>
          <wp:inline distT="0" distB="0" distL="0" distR="0">
            <wp:extent cx="48895" cy="24765"/>
            <wp:effectExtent l="0" t="0" r="0" b="0"/>
            <wp:docPr id="4" name="Picture 221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216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2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объем и вид пищевых отходов после приема пищи; наличие лабораторно-инструментальных исследований качества и безопасности поступающей пищевой продукций и готовых блюд; </w:t>
      </w:r>
      <w:r>
        <w:rPr/>
        <w:drawing>
          <wp:inline distT="0" distB="0" distL="0" distR="0">
            <wp:extent cx="48895" cy="18415"/>
            <wp:effectExtent l="0" t="0" r="0" b="0"/>
            <wp:docPr id="5" name="Picture 221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216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1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вкусовые предпочтения детей, удовлетворенность ассортиментом и качеством потребляемых блюд по результатам выборочного опроса детей с согласия их родителей или иных законных представителей; </w:t>
      </w:r>
      <w:r>
        <w:rPr/>
        <w:drawing>
          <wp:inline distT="0" distB="0" distL="0" distR="0">
            <wp:extent cx="48895" cy="24765"/>
            <wp:effectExtent l="0" t="0" r="0" b="0"/>
            <wp:docPr id="6" name="Picture 221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216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2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информирование родителей и детей о здоровом питании.</w:t>
      </w:r>
    </w:p>
    <w:p>
      <w:pPr>
        <w:pStyle w:val="Normal"/>
        <w:numPr>
          <w:ilvl w:val="0"/>
          <w:numId w:val="4"/>
        </w:numPr>
        <w:spacing w:before="0" w:after="57"/>
        <w:ind w:left="0" w:right="79" w:hanging="0"/>
        <w:rPr/>
      </w:pPr>
      <w:r>
        <w:rPr/>
        <w:t>Организация родительского контроля может осуществляться в форме анкетирования родителей и участие в работе общешкольной комиссии.</w:t>
      </w:r>
    </w:p>
    <w:p>
      <w:pPr>
        <w:pStyle w:val="Normal"/>
        <w:numPr>
          <w:ilvl w:val="0"/>
          <w:numId w:val="4"/>
        </w:numPr>
        <w:spacing w:before="0" w:after="92"/>
        <w:ind w:left="0" w:right="79" w:hanging="0"/>
        <w:rPr/>
      </w:pPr>
      <w:r>
        <w:rPr/>
        <w:t>Итоги проверок обсуждаются на обще-родительских собраниях и могут явиться основанием для обращений в адрес администрации образовательной организации, ее учредителя, органов контроля (надзора).</w:t>
      </w:r>
    </w:p>
    <w:p>
      <w:pPr>
        <w:pStyle w:val="Normal"/>
        <w:spacing w:lineRule="auto" w:line="314"/>
        <w:ind w:left="0" w:right="4" w:hanging="0"/>
        <w:rPr/>
      </w:pPr>
      <w:r>
        <w:rPr/>
        <w:t>б. Комиссия по контролю за организацией и качеством питания обучающихся в своей деятельности руководствуется законодательными и иными нормативными правовыми актами Российской Федерации, приказами и распоряжениями органов управления образованием, уставом и локальными актами образовательного учреждения.</w:t>
      </w:r>
    </w:p>
    <w:p>
      <w:pPr>
        <w:pStyle w:val="Normal"/>
        <w:spacing w:before="0" w:after="82"/>
        <w:ind w:left="0" w:right="4" w:hanging="0"/>
        <w:rPr/>
      </w:pPr>
      <w:r>
        <w:rPr/>
        <w:t>7.  Состав комиссии по питанию избирается на заседании родительского совета школы.</w:t>
      </w:r>
    </w:p>
    <w:p>
      <w:pPr>
        <w:pStyle w:val="Normal"/>
        <w:spacing w:before="0" w:after="107"/>
        <w:ind w:left="0" w:right="4" w:hanging="0"/>
        <w:rPr/>
      </w:pPr>
      <w:r>
        <w:rPr/>
        <w:t>8.  Члены комиссии из своего состава выбирают председателя.</w:t>
      </w:r>
    </w:p>
    <w:p>
      <w:pPr>
        <w:pStyle w:val="Normal"/>
        <w:spacing w:before="0" w:after="74"/>
        <w:ind w:left="0" w:right="4" w:hanging="0"/>
        <w:rPr/>
      </w:pPr>
      <w:r>
        <w:rPr/>
        <w:t>9. Работа комиссии осуществляется в соответствии с планом, согласованным с администрацией школы.</w:t>
      </w:r>
    </w:p>
    <w:p>
      <w:pPr>
        <w:pStyle w:val="Normal"/>
        <w:spacing w:lineRule="auto" w:line="324" w:before="0" w:after="30"/>
        <w:ind w:left="0" w:right="4" w:hanging="0"/>
        <w:rPr/>
      </w:pPr>
      <w:r>
        <w:rPr/>
        <w:t>10. Результаты проверок и меры, принятые по устранению недостатков оформляются актами и рассматриваются на заседаниях комиссии с приглашением заинтересованных лиц.</w:t>
      </w:r>
    </w:p>
    <w:p>
      <w:pPr>
        <w:pStyle w:val="Normal"/>
        <w:spacing w:lineRule="auto" w:line="307"/>
        <w:ind w:left="0" w:right="4" w:hanging="0"/>
        <w:rPr/>
      </w:pPr>
      <w:r>
        <w:rPr/>
        <w:t>1 1 . Заседание комиссии оформляется протоколом и доводится до сведения администрации школы,</w:t>
      </w:r>
    </w:p>
    <w:p>
      <w:pPr>
        <w:pStyle w:val="Normal"/>
        <w:spacing w:lineRule="auto" w:line="307"/>
        <w:ind w:left="0" w:right="4" w:hanging="0"/>
        <w:rPr/>
      </w:pPr>
      <w:r>
        <w:rPr/>
        <w:t>12. Основные направления деятельности комиссии:</w:t>
      </w:r>
    </w:p>
    <w:p>
      <w:pPr>
        <w:pStyle w:val="Normal"/>
        <w:numPr>
          <w:ilvl w:val="1"/>
          <w:numId w:val="5"/>
        </w:numPr>
        <w:spacing w:before="0" w:after="83"/>
        <w:ind w:left="0" w:right="4" w:hanging="0"/>
        <w:rPr/>
      </w:pPr>
      <w:r>
        <w:rPr/>
        <w:t>оказывает содействие администрации школы в организации питания обучающихся;</w:t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>осуществляет контроль за целевым использованием продуктов питания и готовой продукции, за соответствием рационов питания согласно утвержденному меню, за качеством готовой продукции;</w:t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 xml:space="preserve"> </w:t>
      </w:r>
      <w:r>
        <w:rPr/>
        <w:t>за санитарным состоянием пищеблока;</w:t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 xml:space="preserve"> </w:t>
      </w:r>
      <w:r>
        <w:rPr/>
        <w:t xml:space="preserve">за выполнением графика поставок продуктов итоговой продукции, сроками хранения и использования; </w:t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 xml:space="preserve">за организацией приема пищи обучающихся; </w:t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>за соблюдение графика работы буфетараздаточной;</w:t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>проводит проверки качества сырой продукции, поступающей на пищеблок, условий ее хранения, соблюдения сроков реализации, норм вложения и технологии</w:t>
        <w:tab/>
        <w:t>приготовления пищи,</w:t>
        <w:tab/>
        <w:t>норм раздачи</w:t>
        <w:tab/>
        <w:t>готовой</w:t>
        <w:tab/>
        <w:t>продукции, выполнения</w:t>
        <w:tab/>
        <w:t>других требований, предъявляемых</w:t>
        <w:tab/>
        <w:t>надзорами органами и  службами;</w:t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 xml:space="preserve"> </w:t>
      </w:r>
      <w:r>
        <w:rPr/>
        <w:t>организует и проводит опрос обучающихся по ассортименту и качеству отпускаемой продукции; полученную</w:t>
        <w:tab/>
        <w:t xml:space="preserve">информацию и </w:t>
        <w:tab/>
        <w:t>представляет руководству школы;</w:t>
        <w:tab/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>вносит администрации</w:t>
        <w:tab/>
        <w:t xml:space="preserve">школы </w:t>
        <w:tab/>
        <w:t xml:space="preserve">предложения обучающихся; </w:t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>оказывает</w:t>
        <w:tab/>
        <w:t>содействие</w:t>
        <w:tab/>
        <w:t>администрации в просветительской работе среди обучающихся представителей) по вопросам рационного питания;</w:t>
      </w:r>
    </w:p>
    <w:p>
      <w:pPr>
        <w:pStyle w:val="Normal"/>
        <w:numPr>
          <w:ilvl w:val="1"/>
          <w:numId w:val="5"/>
        </w:numPr>
        <w:spacing w:lineRule="auto" w:line="336"/>
        <w:ind w:left="0" w:right="4" w:hanging="0"/>
        <w:rPr/>
      </w:pPr>
      <w:r>
        <w:rPr/>
        <w:t>привлекает</w:t>
        <w:tab/>
        <w:t>родительскую общественность к организации в</w:t>
        <w:tab/>
        <w:t xml:space="preserve">различные формы самоуправления школы </w:t>
        <w:tab/>
        <w:t>и обучающихся.</w:t>
      </w:r>
    </w:p>
    <w:p>
      <w:pPr>
        <w:pStyle w:val="Normal"/>
        <w:spacing w:before="0" w:after="348"/>
        <w:ind w:left="0" w:right="182" w:hanging="0"/>
        <w:jc w:val="right"/>
        <w:rPr>
          <w:sz w:val="22"/>
        </w:rPr>
      </w:pPr>
      <w:r>
        <w:rPr>
          <w:sz w:val="22"/>
        </w:rPr>
      </w:r>
    </w:p>
    <w:p>
      <w:pPr>
        <w:pStyle w:val="Normal"/>
        <w:spacing w:before="0" w:after="348"/>
        <w:ind w:left="0" w:right="182" w:hanging="0"/>
        <w:jc w:val="right"/>
        <w:rPr>
          <w:sz w:val="22"/>
        </w:rPr>
      </w:pPr>
      <w:r>
        <w:rPr/>
      </w:r>
    </w:p>
    <w:sectPr>
      <w:headerReference w:type="even" r:id="rId8"/>
      <w:headerReference w:type="default" r:id="rId9"/>
      <w:type w:val="nextPage"/>
      <w:pgSz w:w="12413" w:h="17189"/>
      <w:pgMar w:left="1276" w:right="442" w:header="720" w:top="806" w:footer="0" w:bottom="585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numPicBullet w:numPicBulletId="0">
    <w:pict>
      <v:shape style="width:5.25pt;height:2.25pt" o:bullet="t">
        <v:imagedata r:id="rId1" o:title=""/>
      </v:shape>
    </w:pict>
  </w:numPicBullet>
  <w:numPicBullet w:numPicBulletId="1">
    <w:pict>
      <v:shape style="width:12pt;height:11.25pt" o:bullet="t">
        <v:imagedata r:id="rId2" o:title=""/>
      </v:shape>
    </w:pict>
  </w:numPicBullet>
  <w:abstractNum w:abstractNumId="1">
    <w:lvl w:ilvl="0">
      <w:start w:val="2"/>
      <w:pStyle w:val="1"/>
      <w:numFmt w:val="decimal"/>
      <w:lvlText w:val="%1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156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15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7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9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1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3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75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7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9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</w:abstractNum>
  <w:abstractNum w:abstractNumId="3">
    <w:lvl w:ilvl="0">
      <w:start w:val="1"/>
      <w:numFmt w:val="bullet"/>
      <w:lvlText w:val="-"/>
      <w:lvlJc w:val="left"/>
      <w:pPr>
        <w:ind w:left="159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1">
      <w:start w:val="1"/>
      <w:numFmt w:val="bullet"/>
      <w:lvlText w:val="o"/>
      <w:lvlJc w:val="left"/>
      <w:pPr>
        <w:ind w:left="111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2">
      <w:start w:val="1"/>
      <w:numFmt w:val="bullet"/>
      <w:lvlText w:val="▪"/>
      <w:lvlJc w:val="left"/>
      <w:pPr>
        <w:ind w:left="183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3">
      <w:start w:val="1"/>
      <w:numFmt w:val="bullet"/>
      <w:lvlText w:val="•"/>
      <w:lvlJc w:val="left"/>
      <w:pPr>
        <w:ind w:left="255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4">
      <w:start w:val="1"/>
      <w:numFmt w:val="bullet"/>
      <w:lvlText w:val="o"/>
      <w:lvlJc w:val="left"/>
      <w:pPr>
        <w:ind w:left="327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5">
      <w:start w:val="1"/>
      <w:numFmt w:val="bullet"/>
      <w:lvlText w:val="▪"/>
      <w:lvlJc w:val="left"/>
      <w:pPr>
        <w:ind w:left="399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6">
      <w:start w:val="1"/>
      <w:numFmt w:val="bullet"/>
      <w:lvlText w:val="•"/>
      <w:lvlJc w:val="left"/>
      <w:pPr>
        <w:ind w:left="471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7">
      <w:start w:val="1"/>
      <w:numFmt w:val="bullet"/>
      <w:lvlText w:val="o"/>
      <w:lvlJc w:val="left"/>
      <w:pPr>
        <w:ind w:left="543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  <w:lvl w:ilvl="8">
      <w:start w:val="1"/>
      <w:numFmt w:val="bullet"/>
      <w:lvlText w:val="▪"/>
      <w:lvlJc w:val="left"/>
      <w:pPr>
        <w:ind w:left="615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30"/>
        <w:sz w:val="30"/>
        <w:i w:val="false"/>
        <w:u w:val="none" w:color="000000"/>
        <w:b w:val="false"/>
        <w:szCs w:val="30"/>
        <w:rFonts w:cs="Times New Roman"/>
        <w:color w:val="000000"/>
      </w:rPr>
    </w:lvl>
  </w:abstractNum>
  <w:abstractNum w:abstractNumId="4">
    <w:lvl w:ilvl="0">
      <w:start w:val="4"/>
      <w:numFmt w:val="decimal"/>
      <w:lvlText w:val="%1."/>
      <w:lvlJc w:val="left"/>
      <w:pPr>
        <w:ind w:left="127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09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1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3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25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97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69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1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3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</w:abstractNum>
  <w:abstractNum w:abstractNumId="5">
    <w:lvl w:ilvl="0">
      <w:start w:val="1"/>
      <w:numFmt w:val="bullet"/>
      <w:lvlText w:val="•"/>
      <w:lvlJc w:val="left"/>
      <w:pPr>
        <w:ind w:left="360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1">
      <w:start w:val="1"/>
      <w:numFmt w:val="bullet"/>
      <w:lvlText w:val="◦"/>
      <w:lvlPicBulletId w:val="0"/>
      <w:lvlJc w:val="left"/>
      <w:pPr>
        <w:ind w:left="159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2">
      <w:start w:val="1"/>
      <w:numFmt w:val="bullet"/>
      <w:lvlText w:val="▪"/>
      <w:lvlJc w:val="left"/>
      <w:pPr>
        <w:ind w:left="126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3">
      <w:start w:val="1"/>
      <w:numFmt w:val="bullet"/>
      <w:lvlText w:val="•"/>
      <w:lvlJc w:val="left"/>
      <w:pPr>
        <w:ind w:left="198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4">
      <w:start w:val="1"/>
      <w:numFmt w:val="bullet"/>
      <w:lvlText w:val="o"/>
      <w:lvlJc w:val="left"/>
      <w:pPr>
        <w:ind w:left="270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5">
      <w:start w:val="1"/>
      <w:numFmt w:val="bullet"/>
      <w:lvlText w:val="▪"/>
      <w:lvlJc w:val="left"/>
      <w:pPr>
        <w:ind w:left="342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6">
      <w:start w:val="1"/>
      <w:numFmt w:val="bullet"/>
      <w:lvlText w:val="•"/>
      <w:lvlJc w:val="left"/>
      <w:pPr>
        <w:ind w:left="414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7">
      <w:start w:val="1"/>
      <w:numFmt w:val="bullet"/>
      <w:lvlText w:val="o"/>
      <w:lvlJc w:val="left"/>
      <w:pPr>
        <w:ind w:left="486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  <w:lvl w:ilvl="8">
      <w:start w:val="1"/>
      <w:numFmt w:val="bullet"/>
      <w:lvlText w:val="▪"/>
      <w:lvlJc w:val="left"/>
      <w:pPr>
        <w:ind w:left="5587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Times New Roman"/>
        <w:color w:val="000000"/>
      </w:rPr>
    </w:lvl>
  </w:abstractNum>
  <w:abstractNum w:abstractNumId="6">
    <w:lvl w:ilvl="0">
      <w:start w:val="1"/>
      <w:numFmt w:val="bullet"/>
      <w:lvlText w:val=""/>
      <w:lvlJc w:val="left"/>
      <w:pPr>
        <w:ind w:left="1517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223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5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7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9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1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83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55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77" w:hanging="360"/>
      </w:pPr>
      <w:rPr>
        <w:rFonts w:ascii="Wingdings" w:hAnsi="Wingdings" w:cs="Wingdings" w:hint="default"/>
        <w:rFonts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86"/>
  <w:defaultTabStop w:val="708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5"/>
      <w:ind w:left="1535" w:right="1669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ru-RU" w:eastAsia="ru-RU" w:bidi="ar-SA"/>
    </w:rPr>
  </w:style>
  <w:style w:type="paragraph" w:styleId="1">
    <w:name w:val="Heading 1"/>
    <w:next w:val="Normal"/>
    <w:link w:val="10"/>
    <w:uiPriority w:val="9"/>
    <w:unhideWhenUsed/>
    <w:qFormat/>
    <w:pPr>
      <w:keepNext w:val="true"/>
      <w:keepLines/>
      <w:widowControl/>
      <w:numPr>
        <w:ilvl w:val="0"/>
        <w:numId w:val="1"/>
      </w:numPr>
      <w:bidi w:val="0"/>
      <w:spacing w:lineRule="auto" w:line="259" w:before="0" w:after="0"/>
      <w:ind w:left="576" w:hanging="0"/>
      <w:jc w:val="left"/>
      <w:outlineLvl w:val="0"/>
    </w:pPr>
    <w:rPr>
      <w:rFonts w:ascii="Times New Roman" w:hAnsi="Times New Roman" w:eastAsia="Times New Roman" w:cs="Times New Roman"/>
      <w:color w:val="000000"/>
      <w:kern w:val="0"/>
      <w:sz w:val="28"/>
      <w:szCs w:val="22"/>
      <w:lang w:val="ru-RU" w:eastAsia="ru-RU" w:bidi="ar-SA"/>
    </w:rPr>
  </w:style>
  <w:style w:type="paragraph" w:styleId="3">
    <w:name w:val="Heading 3"/>
    <w:basedOn w:val="Style15"/>
    <w:next w:val="Style16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Pr>
      <w:rFonts w:ascii="Times New Roman" w:hAnsi="Times New Roman" w:eastAsia="Times New Roman" w:cs="Times New Roman"/>
      <w:color w:val="000000"/>
      <w:sz w:val="28"/>
    </w:rPr>
  </w:style>
  <w:style w:type="character" w:styleId="Style12" w:customStyle="1">
    <w:name w:val="Нижний колонтитул Знак"/>
    <w:basedOn w:val="DefaultParagraphFont"/>
    <w:link w:val="a5"/>
    <w:uiPriority w:val="99"/>
    <w:qFormat/>
    <w:rsid w:val="00fe3076"/>
    <w:rPr>
      <w:rFonts w:ascii="Times New Roman" w:hAnsi="Times New Roman" w:eastAsia="Times New Roman" w:cs="Times New Roman"/>
      <w:color w:val="000000"/>
      <w:sz w:val="24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94000f"/>
    <w:rPr>
      <w:rFonts w:ascii="Segoe UI" w:hAnsi="Segoe UI" w:eastAsia="Times New Roman" w:cs="Segoe UI"/>
      <w:color w:val="000000"/>
      <w:sz w:val="18"/>
      <w:szCs w:val="18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7">
    <w:name w:val="ListLabel 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8">
    <w:name w:val="ListLabel 3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0">
    <w:name w:val="ListLabel 4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1">
    <w:name w:val="ListLabel 4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2">
    <w:name w:val="ListLabel 4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3">
    <w:name w:val="ListLabel 4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4">
    <w:name w:val="ListLabel 4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5">
    <w:name w:val="ListLabel 4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6">
    <w:name w:val="ListLabel 4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7">
    <w:name w:val="ListLabel 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8">
    <w:name w:val="ListLabel 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9">
    <w:name w:val="ListLabel 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0">
    <w:name w:val="ListLabel 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1">
    <w:name w:val="ListLabel 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2">
    <w:name w:val="ListLabel 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3">
    <w:name w:val="ListLabel 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4">
    <w:name w:val="ListLabel 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7">
    <w:name w:val="ListLabel 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8">
    <w:name w:val="ListLabel 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9">
    <w:name w:val="ListLabel 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0">
    <w:name w:val="ListLabel 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1">
    <w:name w:val="ListLabel 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2">
    <w:name w:val="ListLabel 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3">
    <w:name w:val="ListLabel 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3">
    <w:name w:val="ListLabel 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4">
    <w:name w:val="ListLabel 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5">
    <w:name w:val="ListLabel 7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6">
    <w:name w:val="ListLabel 7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7">
    <w:name w:val="ListLabel 7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8">
    <w:name w:val="ListLabel 7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9">
    <w:name w:val="ListLabel 7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0">
    <w:name w:val="ListLabel 8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1">
    <w:name w:val="ListLabel 8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2">
    <w:name w:val="ListLabel 8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3">
    <w:name w:val="ListLabel 8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4">
    <w:name w:val="ListLabel 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5">
    <w:name w:val="ListLabel 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6">
    <w:name w:val="ListLabel 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7">
    <w:name w:val="ListLabel 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8">
    <w:name w:val="ListLabel 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9">
    <w:name w:val="ListLabel 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90">
    <w:name w:val="ListLabel 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91">
    <w:name w:val="ListLabel 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2">
    <w:name w:val="ListLabel 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3">
    <w:name w:val="ListLabel 9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4">
    <w:name w:val="ListLabel 9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5">
    <w:name w:val="ListLabel 9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6">
    <w:name w:val="ListLabel 9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7">
    <w:name w:val="ListLabel 9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8">
    <w:name w:val="ListLabel 9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9">
    <w:name w:val="ListLabel 9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00">
    <w:name w:val="ListLabel 10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1">
    <w:name w:val="ListLabel 10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2">
    <w:name w:val="ListLabel 10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3">
    <w:name w:val="ListLabel 10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4">
    <w:name w:val="ListLabel 10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5">
    <w:name w:val="ListLabel 10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6">
    <w:name w:val="ListLabel 10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7">
    <w:name w:val="ListLabel 10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8">
    <w:name w:val="ListLabel 10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9">
    <w:name w:val="ListLabel 10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0">
    <w:name w:val="ListLabel 1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1">
    <w:name w:val="ListLabel 1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2">
    <w:name w:val="ListLabel 1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3">
    <w:name w:val="ListLabel 1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4">
    <w:name w:val="ListLabel 1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5">
    <w:name w:val="ListLabel 1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6">
    <w:name w:val="ListLabel 1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7">
    <w:name w:val="ListLabel 1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8">
    <w:name w:val="ListLabel 1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9">
    <w:name w:val="ListLabel 1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0">
    <w:name w:val="ListLabel 1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1">
    <w:name w:val="ListLabel 1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2">
    <w:name w:val="ListLabel 1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3">
    <w:name w:val="ListLabel 1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4">
    <w:name w:val="ListLabel 1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5">
    <w:name w:val="ListLabel 1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6">
    <w:name w:val="ListLabel 1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7">
    <w:name w:val="ListLabel 1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28">
    <w:name w:val="ListLabel 1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29">
    <w:name w:val="ListLabel 1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0">
    <w:name w:val="ListLabel 1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1">
    <w:name w:val="ListLabel 1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2">
    <w:name w:val="ListLabel 1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3">
    <w:name w:val="ListLabel 1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4">
    <w:name w:val="ListLabel 1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5">
    <w:name w:val="ListLabel 1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6">
    <w:name w:val="ListLabel 136"/>
    <w:qFormat/>
    <w:rPr>
      <w:rFonts w:cs="Courier New"/>
    </w:rPr>
  </w:style>
  <w:style w:type="character" w:styleId="ListLabel137">
    <w:name w:val="ListLabel 137"/>
    <w:qFormat/>
    <w:rPr>
      <w:rFonts w:cs="Courier New"/>
    </w:rPr>
  </w:style>
  <w:style w:type="character" w:styleId="ListLabel138">
    <w:name w:val="ListLabel 138"/>
    <w:qFormat/>
    <w:rPr>
      <w:rFonts w:cs="Courier New"/>
    </w:rPr>
  </w:style>
  <w:style w:type="character" w:styleId="ListLabel139">
    <w:name w:val="ListLabel 139"/>
    <w:qFormat/>
    <w:rPr>
      <w:rFonts w:cs="Courier New"/>
    </w:rPr>
  </w:style>
  <w:style w:type="character" w:styleId="ListLabel140">
    <w:name w:val="ListLabel 140"/>
    <w:qFormat/>
    <w:rPr>
      <w:rFonts w:cs="Courier New"/>
    </w:rPr>
  </w:style>
  <w:style w:type="character" w:styleId="ListLabel141">
    <w:name w:val="ListLabel 141"/>
    <w:qFormat/>
    <w:rPr>
      <w:rFonts w:cs="Courier New"/>
    </w:rPr>
  </w:style>
  <w:style w:type="character" w:styleId="ListLabel142">
    <w:name w:val="ListLabel 142"/>
    <w:qFormat/>
    <w:rPr>
      <w:rFonts w:cs="Courier New"/>
    </w:rPr>
  </w:style>
  <w:style w:type="character" w:styleId="ListLabel143">
    <w:name w:val="ListLabel 143"/>
    <w:qFormat/>
    <w:rPr>
      <w:rFonts w:cs="Courier New"/>
    </w:rPr>
  </w:style>
  <w:style w:type="character" w:styleId="ListLabel144">
    <w:name w:val="ListLabel 144"/>
    <w:qFormat/>
    <w:rPr>
      <w:rFonts w:cs="Courier New"/>
    </w:rPr>
  </w:style>
  <w:style w:type="character" w:styleId="ListLabel145">
    <w:name w:val="ListLabel 145"/>
    <w:qFormat/>
    <w:rPr>
      <w:b/>
      <w:color w:val="0563C1" w:themeColor="hyperlink"/>
      <w:sz w:val="20"/>
      <w:szCs w:val="20"/>
      <w:u w:val="single"/>
      <w:lang w:val="en-US"/>
    </w:rPr>
  </w:style>
  <w:style w:type="character" w:styleId="ListLabel146">
    <w:name w:val="ListLabel 146"/>
    <w:qFormat/>
    <w:rPr>
      <w:b/>
      <w:color w:val="0563C1" w:themeColor="hyperlink"/>
      <w:sz w:val="20"/>
      <w:szCs w:val="20"/>
      <w:u w:val="single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47">
    <w:name w:val="ListLabel 1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48"/>
      <w:u w:val="none" w:color="000000"/>
      <w:vertAlign w:val="baseline"/>
    </w:rPr>
  </w:style>
  <w:style w:type="character" w:styleId="ListLabel148">
    <w:name w:val="ListLabel 1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9">
    <w:name w:val="ListLabel 1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0">
    <w:name w:val="ListLabel 1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1">
    <w:name w:val="ListLabel 1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2">
    <w:name w:val="ListLabel 1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3">
    <w:name w:val="ListLabel 1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4">
    <w:name w:val="ListLabel 1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5">
    <w:name w:val="ListLabel 1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6">
    <w:name w:val="ListLabel 1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7">
    <w:name w:val="ListLabel 1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8">
    <w:name w:val="ListLabel 1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9">
    <w:name w:val="ListLabel 1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0">
    <w:name w:val="ListLabel 1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1">
    <w:name w:val="ListLabel 1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2">
    <w:name w:val="ListLabel 1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3">
    <w:name w:val="ListLabel 1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4">
    <w:name w:val="ListLabel 1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5">
    <w:name w:val="ListLabel 1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6">
    <w:name w:val="ListLabel 1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7">
    <w:name w:val="ListLabel 1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8">
    <w:name w:val="ListLabel 1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9">
    <w:name w:val="ListLabel 1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0">
    <w:name w:val="ListLabel 1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1">
    <w:name w:val="ListLabel 1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2">
    <w:name w:val="ListLabel 1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3">
    <w:name w:val="ListLabel 1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4">
    <w:name w:val="ListLabel 1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5">
    <w:name w:val="ListLabel 175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6">
    <w:name w:val="ListLabel 176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7">
    <w:name w:val="ListLabel 177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8">
    <w:name w:val="ListLabel 178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9">
    <w:name w:val="ListLabel 179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0">
    <w:name w:val="ListLabel 180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1">
    <w:name w:val="ListLabel 181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2">
    <w:name w:val="ListLabel 182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3">
    <w:name w:val="ListLabel 183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4">
    <w:name w:val="ListLabel 1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5">
    <w:name w:val="ListLabel 1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6">
    <w:name w:val="ListLabel 1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7">
    <w:name w:val="ListLabel 1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8">
    <w:name w:val="ListLabel 1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9">
    <w:name w:val="ListLabel 1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0">
    <w:name w:val="ListLabel 1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1">
    <w:name w:val="ListLabel 1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2">
    <w:name w:val="ListLabel 1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3">
    <w:name w:val="ListLabel 193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4">
    <w:name w:val="ListLabel 194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5">
    <w:name w:val="ListLabel 195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6">
    <w:name w:val="ListLabel 196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7">
    <w:name w:val="ListLabel 197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8">
    <w:name w:val="ListLabel 198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9">
    <w:name w:val="ListLabel 199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0">
    <w:name w:val="ListLabel 200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1">
    <w:name w:val="ListLabel 201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2">
    <w:name w:val="ListLabel 20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3">
    <w:name w:val="ListLabel 20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4">
    <w:name w:val="ListLabel 20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5">
    <w:name w:val="ListLabel 20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6">
    <w:name w:val="ListLabel 20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7">
    <w:name w:val="ListLabel 20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8">
    <w:name w:val="ListLabel 20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9">
    <w:name w:val="ListLabel 20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0">
    <w:name w:val="ListLabel 2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1">
    <w:name w:val="ListLabel 2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2">
    <w:name w:val="ListLabel 2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3">
    <w:name w:val="ListLabel 2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4">
    <w:name w:val="ListLabel 2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5">
    <w:name w:val="ListLabel 2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6">
    <w:name w:val="ListLabel 2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7">
    <w:name w:val="ListLabel 2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8">
    <w:name w:val="ListLabel 2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9">
    <w:name w:val="ListLabel 2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0">
    <w:name w:val="ListLabel 2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1">
    <w:name w:val="ListLabel 2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2">
    <w:name w:val="ListLabel 2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3">
    <w:name w:val="ListLabel 2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4">
    <w:name w:val="ListLabel 2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5">
    <w:name w:val="ListLabel 2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6">
    <w:name w:val="ListLabel 2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7">
    <w:name w:val="ListLabel 2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8">
    <w:name w:val="ListLabel 2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9">
    <w:name w:val="ListLabel 2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0">
    <w:name w:val="ListLabel 2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1">
    <w:name w:val="ListLabel 2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2">
    <w:name w:val="ListLabel 2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3">
    <w:name w:val="ListLabel 2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4">
    <w:name w:val="ListLabel 2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5">
    <w:name w:val="ListLabel 2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6">
    <w:name w:val="ListLabel 2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7">
    <w:name w:val="ListLabel 2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8">
    <w:name w:val="ListLabel 238"/>
    <w:qFormat/>
    <w:rPr>
      <w:rFonts w:cs="Wingdings"/>
    </w:rPr>
  </w:style>
  <w:style w:type="character" w:styleId="ListLabel239">
    <w:name w:val="ListLabel 239"/>
    <w:qFormat/>
    <w:rPr>
      <w:rFonts w:cs="Courier New"/>
    </w:rPr>
  </w:style>
  <w:style w:type="character" w:styleId="ListLabel240">
    <w:name w:val="ListLabel 240"/>
    <w:qFormat/>
    <w:rPr>
      <w:rFonts w:cs="Wingdings"/>
    </w:rPr>
  </w:style>
  <w:style w:type="character" w:styleId="ListLabel241">
    <w:name w:val="ListLabel 241"/>
    <w:qFormat/>
    <w:rPr>
      <w:rFonts w:cs="Symbol"/>
    </w:rPr>
  </w:style>
  <w:style w:type="character" w:styleId="ListLabel242">
    <w:name w:val="ListLabel 242"/>
    <w:qFormat/>
    <w:rPr>
      <w:rFonts w:cs="Courier New"/>
    </w:rPr>
  </w:style>
  <w:style w:type="character" w:styleId="ListLabel243">
    <w:name w:val="ListLabel 243"/>
    <w:qFormat/>
    <w:rPr>
      <w:rFonts w:cs="Wingdings"/>
    </w:rPr>
  </w:style>
  <w:style w:type="character" w:styleId="ListLabel244">
    <w:name w:val="ListLabel 244"/>
    <w:qFormat/>
    <w:rPr>
      <w:rFonts w:cs="Symbol"/>
    </w:rPr>
  </w:style>
  <w:style w:type="character" w:styleId="ListLabel245">
    <w:name w:val="ListLabel 245"/>
    <w:qFormat/>
    <w:rPr>
      <w:rFonts w:cs="Courier New"/>
    </w:rPr>
  </w:style>
  <w:style w:type="character" w:styleId="ListLabel246">
    <w:name w:val="ListLabel 246"/>
    <w:qFormat/>
    <w:rPr>
      <w:rFonts w:cs="Wingdings"/>
    </w:rPr>
  </w:style>
  <w:style w:type="character" w:styleId="ListLabel247">
    <w:name w:val="ListLabel 247"/>
    <w:qFormat/>
    <w:rPr>
      <w:rFonts w:cs="Wingdings"/>
    </w:rPr>
  </w:style>
  <w:style w:type="character" w:styleId="ListLabel248">
    <w:name w:val="ListLabel 248"/>
    <w:qFormat/>
    <w:rPr>
      <w:rFonts w:cs="Courier New"/>
    </w:rPr>
  </w:style>
  <w:style w:type="character" w:styleId="ListLabel249">
    <w:name w:val="ListLabel 249"/>
    <w:qFormat/>
    <w:rPr>
      <w:rFonts w:cs="Wingdings"/>
    </w:rPr>
  </w:style>
  <w:style w:type="character" w:styleId="ListLabel250">
    <w:name w:val="ListLabel 250"/>
    <w:qFormat/>
    <w:rPr>
      <w:rFonts w:cs="Symbol"/>
    </w:rPr>
  </w:style>
  <w:style w:type="character" w:styleId="ListLabel251">
    <w:name w:val="ListLabel 251"/>
    <w:qFormat/>
    <w:rPr>
      <w:rFonts w:cs="Courier New"/>
    </w:rPr>
  </w:style>
  <w:style w:type="character" w:styleId="ListLabel252">
    <w:name w:val="ListLabel 252"/>
    <w:qFormat/>
    <w:rPr>
      <w:rFonts w:cs="Wingdings"/>
    </w:rPr>
  </w:style>
  <w:style w:type="character" w:styleId="ListLabel253">
    <w:name w:val="ListLabel 253"/>
    <w:qFormat/>
    <w:rPr>
      <w:rFonts w:cs="Symbol"/>
    </w:rPr>
  </w:style>
  <w:style w:type="character" w:styleId="ListLabel254">
    <w:name w:val="ListLabel 254"/>
    <w:qFormat/>
    <w:rPr>
      <w:rFonts w:cs="Courier New"/>
    </w:rPr>
  </w:style>
  <w:style w:type="character" w:styleId="ListLabel255">
    <w:name w:val="ListLabel 255"/>
    <w:qFormat/>
    <w:rPr>
      <w:rFonts w:cs="Wingdings"/>
    </w:rPr>
  </w:style>
  <w:style w:type="character" w:styleId="ListLabel256">
    <w:name w:val="ListLabel 256"/>
    <w:qFormat/>
    <w:rPr>
      <w:rFonts w:cs="Symbol"/>
    </w:rPr>
  </w:style>
  <w:style w:type="character" w:styleId="ListLabel257">
    <w:name w:val="ListLabel 257"/>
    <w:qFormat/>
    <w:rPr>
      <w:rFonts w:cs="Symbol"/>
    </w:rPr>
  </w:style>
  <w:style w:type="character" w:styleId="ListLabel258">
    <w:name w:val="ListLabel 258"/>
    <w:qFormat/>
    <w:rPr>
      <w:rFonts w:cs="Symbol"/>
    </w:rPr>
  </w:style>
  <w:style w:type="character" w:styleId="ListLabel259">
    <w:name w:val="ListLabel 259"/>
    <w:qFormat/>
    <w:rPr>
      <w:rFonts w:cs="Symbol"/>
    </w:rPr>
  </w:style>
  <w:style w:type="character" w:styleId="ListLabel260">
    <w:name w:val="ListLabel 260"/>
    <w:qFormat/>
    <w:rPr>
      <w:rFonts w:cs="Symbol"/>
    </w:rPr>
  </w:style>
  <w:style w:type="character" w:styleId="ListLabel261">
    <w:name w:val="ListLabel 261"/>
    <w:qFormat/>
    <w:rPr>
      <w:rFonts w:cs="Symbol"/>
    </w:rPr>
  </w:style>
  <w:style w:type="character" w:styleId="ListLabel262">
    <w:name w:val="ListLabel 262"/>
    <w:qFormat/>
    <w:rPr>
      <w:rFonts w:cs="Symbol"/>
    </w:rPr>
  </w:style>
  <w:style w:type="character" w:styleId="ListLabel263">
    <w:name w:val="ListLabel 263"/>
    <w:qFormat/>
    <w:rPr>
      <w:rFonts w:cs="Symbol"/>
    </w:rPr>
  </w:style>
  <w:style w:type="character" w:styleId="ListLabel264">
    <w:name w:val="ListLabel 264"/>
    <w:qFormat/>
    <w:rPr>
      <w:rFonts w:cs="Symbol"/>
    </w:rPr>
  </w:style>
  <w:style w:type="character" w:styleId="ListLabel265">
    <w:name w:val="ListLabel 265"/>
    <w:qFormat/>
    <w:rPr>
      <w:rFonts w:cs="Wingdings"/>
    </w:rPr>
  </w:style>
  <w:style w:type="character" w:styleId="ListLabel266">
    <w:name w:val="ListLabel 266"/>
    <w:qFormat/>
    <w:rPr>
      <w:rFonts w:cs="Courier New"/>
    </w:rPr>
  </w:style>
  <w:style w:type="character" w:styleId="ListLabel267">
    <w:name w:val="ListLabel 267"/>
    <w:qFormat/>
    <w:rPr>
      <w:rFonts w:cs="Wingdings"/>
    </w:rPr>
  </w:style>
  <w:style w:type="character" w:styleId="ListLabel268">
    <w:name w:val="ListLabel 268"/>
    <w:qFormat/>
    <w:rPr>
      <w:rFonts w:cs="Symbol"/>
    </w:rPr>
  </w:style>
  <w:style w:type="character" w:styleId="ListLabel269">
    <w:name w:val="ListLabel 269"/>
    <w:qFormat/>
    <w:rPr>
      <w:rFonts w:cs="Courier New"/>
    </w:rPr>
  </w:style>
  <w:style w:type="character" w:styleId="ListLabel270">
    <w:name w:val="ListLabel 270"/>
    <w:qFormat/>
    <w:rPr>
      <w:rFonts w:cs="Wingdings"/>
    </w:rPr>
  </w:style>
  <w:style w:type="character" w:styleId="ListLabel271">
    <w:name w:val="ListLabel 271"/>
    <w:qFormat/>
    <w:rPr>
      <w:rFonts w:cs="Symbol"/>
    </w:rPr>
  </w:style>
  <w:style w:type="character" w:styleId="ListLabel272">
    <w:name w:val="ListLabel 272"/>
    <w:qFormat/>
    <w:rPr>
      <w:rFonts w:cs="Courier New"/>
    </w:rPr>
  </w:style>
  <w:style w:type="character" w:styleId="ListLabel273">
    <w:name w:val="ListLabel 273"/>
    <w:qFormat/>
    <w:rPr>
      <w:rFonts w:cs="Wingding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5f4264"/>
    <w:pPr>
      <w:spacing w:before="0" w:after="5"/>
      <w:ind w:left="720" w:right="1669" w:firstLine="9"/>
      <w:contextualSpacing/>
    </w:pPr>
    <w:rPr/>
  </w:style>
  <w:style w:type="paragraph" w:styleId="NoSpacing">
    <w:name w:val="No Spacing"/>
    <w:uiPriority w:val="1"/>
    <w:qFormat/>
    <w:rsid w:val="005f4264"/>
    <w:pPr>
      <w:widowControl/>
      <w:bidi w:val="0"/>
      <w:spacing w:lineRule="auto" w:line="240" w:before="0" w:after="0"/>
      <w:ind w:left="1535" w:right="1669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ru-RU" w:eastAsia="ru-RU" w:bidi="ar-SA"/>
    </w:rPr>
  </w:style>
  <w:style w:type="paragraph" w:styleId="Style20">
    <w:name w:val="Footer"/>
    <w:basedOn w:val="Normal"/>
    <w:link w:val="a6"/>
    <w:uiPriority w:val="99"/>
    <w:unhideWhenUsed/>
    <w:rsid w:val="00fe307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94000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1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8.jpe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C132B-33C8-4C4E-B279-8A4F6061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Trio_Office/6.2.8.2$Windows_x86 LibreOffice_project/</Application>
  <Pages>3</Pages>
  <Words>843</Words>
  <Characters>6322</Characters>
  <CharactersWithSpaces>7541</CharactersWithSpaces>
  <Paragraphs>57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2021-10-08T08:13:00Z</dcterms:created>
  <dc:creator>ШанШит</dc:creator>
  <dc:description/>
  <dc:language>ru-RU</dc:language>
  <cp:lastModifiedBy/>
  <cp:lastPrinted>2021-10-08T10:05:00Z</cp:lastPrinted>
  <dcterms:modified xsi:type="dcterms:W3CDTF">2022-08-29T18:26:35Z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